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E4D6D26" w:rsidP="16FE80D8" w:rsidRDefault="5E4D6D26" w14:paraId="01EEB3C1" w14:textId="7CBBB4C4">
      <w:pPr>
        <w:pStyle w:val="Title"/>
        <w:rPr>
          <w:b w:val="1"/>
          <w:bCs w:val="1"/>
          <w:noProof w:val="0"/>
          <w:lang w:val="es-ES"/>
        </w:rPr>
      </w:pPr>
      <w:r w:rsidRPr="16FE80D8" w:rsidR="5E4D6D26">
        <w:rPr>
          <w:b w:val="1"/>
          <w:bCs w:val="1"/>
          <w:noProof w:val="0"/>
          <w:lang w:val="es-ES"/>
        </w:rPr>
        <w:t>USO ESTRATÉGICO DE CANALES DIGITALES EN COMUNICACIÓN PÚBLICA</w:t>
      </w:r>
      <w:r w:rsidRPr="16FE80D8" w:rsidR="5E4D6D26">
        <w:rPr>
          <w:noProof w:val="0"/>
          <w:lang w:val="es-ES"/>
        </w:rPr>
        <w:t xml:space="preserve"> </w:t>
      </w:r>
    </w:p>
    <w:p w:rsidR="16FE80D8" w:rsidP="16FE80D8" w:rsidRDefault="16FE80D8" w14:paraId="19EFC17E" w14:textId="4021B99D">
      <w:pPr>
        <w:pStyle w:val="Normal"/>
        <w:rPr>
          <w:noProof w:val="0"/>
          <w:lang w:val="es-ES"/>
        </w:rPr>
      </w:pPr>
    </w:p>
    <w:tbl>
      <w:tblPr>
        <w:tblStyle w:val="TableNormal"/>
        <w:tblW w:w="0" w:type="auto"/>
        <w:tblBorders>
          <w:top w:val="single" w:color="595959" w:themeColor="text1" w:themeTint="A6" w:sz="2"/>
          <w:left w:val="single" w:color="595959" w:themeColor="text1" w:themeTint="A6" w:sz="2"/>
          <w:bottom w:val="single" w:color="595959" w:themeColor="text1" w:themeTint="A6" w:sz="2"/>
          <w:right w:val="single" w:color="595959" w:themeColor="text1" w:themeTint="A6" w:sz="2"/>
          <w:insideH w:val="single" w:color="595959" w:themeColor="text1" w:themeTint="A6" w:sz="2"/>
          <w:insideV w:val="single" w:color="595959" w:themeColor="text1" w:themeTint="A6" w:sz="2"/>
        </w:tblBorders>
        <w:tblLayout w:type="fixed"/>
        <w:tblLook w:val="06A0" w:firstRow="1" w:lastRow="0" w:firstColumn="1" w:lastColumn="0" w:noHBand="1" w:noVBand="1"/>
      </w:tblPr>
      <w:tblGrid>
        <w:gridCol w:w="1500"/>
        <w:gridCol w:w="2430"/>
        <w:gridCol w:w="2205"/>
        <w:gridCol w:w="2880"/>
      </w:tblGrid>
      <w:tr w:rsidR="16FE80D8" w:rsidTr="16FE80D8" w14:paraId="4FEF4A7A">
        <w:trPr>
          <w:trHeight w:val="300"/>
        </w:trPr>
        <w:tc>
          <w:tcPr>
            <w:tcW w:w="1500" w:type="dxa"/>
            <w:tcMar/>
            <w:vAlign w:val="center"/>
          </w:tcPr>
          <w:p w:rsidR="16FE80D8" w:rsidP="16FE80D8" w:rsidRDefault="16FE80D8" w14:paraId="50EB73C8" w14:textId="625E9165">
            <w:pPr>
              <w:spacing w:before="0" w:beforeAutospacing="off" w:after="0" w:afterAutospacing="off"/>
              <w:jc w:val="center"/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  <w:t>Canal digital</w:t>
            </w:r>
          </w:p>
        </w:tc>
        <w:tc>
          <w:tcPr>
            <w:tcW w:w="2430" w:type="dxa"/>
            <w:tcMar/>
            <w:vAlign w:val="center"/>
          </w:tcPr>
          <w:p w:rsidR="16FE80D8" w:rsidP="16FE80D8" w:rsidRDefault="16FE80D8" w14:paraId="112361B7" w14:textId="56AEA81B">
            <w:pPr>
              <w:spacing w:before="0" w:beforeAutospacing="off" w:after="0" w:afterAutospacing="off"/>
              <w:jc w:val="center"/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  <w:t>Objetivo comunicacional</w:t>
            </w:r>
          </w:p>
        </w:tc>
        <w:tc>
          <w:tcPr>
            <w:tcW w:w="2205" w:type="dxa"/>
            <w:tcMar/>
            <w:vAlign w:val="center"/>
          </w:tcPr>
          <w:p w:rsidR="16FE80D8" w:rsidP="16FE80D8" w:rsidRDefault="16FE80D8" w14:paraId="043F661A" w14:textId="0C16B198">
            <w:pPr>
              <w:spacing w:before="0" w:beforeAutospacing="off" w:after="0" w:afterAutospacing="off"/>
              <w:jc w:val="center"/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  <w:t>Emoción que puede despertar</w:t>
            </w:r>
          </w:p>
        </w:tc>
        <w:tc>
          <w:tcPr>
            <w:tcW w:w="2880" w:type="dxa"/>
            <w:tcMar/>
            <w:vAlign w:val="center"/>
          </w:tcPr>
          <w:p w:rsidR="16FE80D8" w:rsidP="16FE80D8" w:rsidRDefault="16FE80D8" w14:paraId="555427D1" w14:textId="191EB7B3">
            <w:pPr>
              <w:spacing w:before="0" w:beforeAutospacing="off" w:after="0" w:afterAutospacing="off"/>
              <w:jc w:val="center"/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  <w:t>Ejemplos de contenido recomendado</w:t>
            </w:r>
          </w:p>
        </w:tc>
      </w:tr>
      <w:tr w:rsidR="16FE80D8" w:rsidTr="16FE80D8" w14:paraId="574E98C7">
        <w:trPr>
          <w:trHeight w:val="300"/>
        </w:trPr>
        <w:tc>
          <w:tcPr>
            <w:tcW w:w="1500" w:type="dxa"/>
            <w:tcMar/>
            <w:vAlign w:val="center"/>
          </w:tcPr>
          <w:p w:rsidR="16FE80D8" w:rsidP="16FE80D8" w:rsidRDefault="16FE80D8" w14:paraId="20A3007D" w14:textId="11F9422D">
            <w:pPr>
              <w:spacing w:before="0" w:beforeAutospacing="off" w:after="0" w:afterAutospacing="off"/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  <w:t>Facebook</w:t>
            </w:r>
          </w:p>
        </w:tc>
        <w:tc>
          <w:tcPr>
            <w:tcW w:w="2430" w:type="dxa"/>
            <w:tcMar/>
            <w:vAlign w:val="center"/>
          </w:tcPr>
          <w:p w:rsidR="16FE80D8" w:rsidP="16FE80D8" w:rsidRDefault="16FE80D8" w14:paraId="026E936C" w14:textId="7BBBD359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Informar, educar, activar conversación comunitaria</w:t>
            </w:r>
          </w:p>
        </w:tc>
        <w:tc>
          <w:tcPr>
            <w:tcW w:w="2205" w:type="dxa"/>
            <w:tcMar/>
            <w:vAlign w:val="center"/>
          </w:tcPr>
          <w:p w:rsidR="16FE80D8" w:rsidP="16FE80D8" w:rsidRDefault="16FE80D8" w14:paraId="218CC29D" w14:textId="6E3DE435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Cercanía, confianza, pertenencia</w:t>
            </w:r>
          </w:p>
        </w:tc>
        <w:tc>
          <w:tcPr>
            <w:tcW w:w="2880" w:type="dxa"/>
            <w:tcMar/>
            <w:vAlign w:val="center"/>
          </w:tcPr>
          <w:p w:rsidR="16FE80D8" w:rsidP="16FE80D8" w:rsidRDefault="16FE80D8" w14:paraId="66CDF30B" w14:textId="23AC286B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Historias de vida, transmisiones en vivo, convocatorias, álbumes de eventos, post emocionales</w:t>
            </w:r>
          </w:p>
        </w:tc>
      </w:tr>
      <w:tr w:rsidR="16FE80D8" w:rsidTr="16FE80D8" w14:paraId="257EBC7C">
        <w:trPr>
          <w:trHeight w:val="300"/>
        </w:trPr>
        <w:tc>
          <w:tcPr>
            <w:tcW w:w="1500" w:type="dxa"/>
            <w:tcMar/>
            <w:vAlign w:val="center"/>
          </w:tcPr>
          <w:p w:rsidR="16FE80D8" w:rsidP="16FE80D8" w:rsidRDefault="16FE80D8" w14:paraId="03952001" w14:textId="57B23416">
            <w:pPr>
              <w:spacing w:before="0" w:beforeAutospacing="off" w:after="0" w:afterAutospacing="off"/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  <w:t>Instagram</w:t>
            </w:r>
          </w:p>
        </w:tc>
        <w:tc>
          <w:tcPr>
            <w:tcW w:w="2430" w:type="dxa"/>
            <w:tcMar/>
            <w:vAlign w:val="center"/>
          </w:tcPr>
          <w:p w:rsidR="16FE80D8" w:rsidP="16FE80D8" w:rsidRDefault="16FE80D8" w14:paraId="41BAD7DA" w14:textId="1370B8D8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Visibilizar acciones, conectar visualmente, mostrar el “rostro” de lo público</w:t>
            </w:r>
          </w:p>
        </w:tc>
        <w:tc>
          <w:tcPr>
            <w:tcW w:w="2205" w:type="dxa"/>
            <w:tcMar/>
            <w:vAlign w:val="center"/>
          </w:tcPr>
          <w:p w:rsidR="16FE80D8" w:rsidP="16FE80D8" w:rsidRDefault="16FE80D8" w14:paraId="1608BF28" w14:textId="62E4B821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Inspiración, orgullo, empatía</w:t>
            </w:r>
          </w:p>
        </w:tc>
        <w:tc>
          <w:tcPr>
            <w:tcW w:w="2880" w:type="dxa"/>
            <w:tcMar/>
            <w:vAlign w:val="center"/>
          </w:tcPr>
          <w:p w:rsidR="16FE80D8" w:rsidP="16FE80D8" w:rsidRDefault="16FE80D8" w14:paraId="370053E4" w14:textId="6C9582B2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 xml:space="preserve">Carruseles explicativos, </w:t>
            </w: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reels</w:t>
            </w: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 xml:space="preserve"> con testimonios, antes/después de obras, frases ciudadanas</w:t>
            </w:r>
          </w:p>
        </w:tc>
      </w:tr>
      <w:tr w:rsidR="16FE80D8" w:rsidTr="16FE80D8" w14:paraId="17EEDACC">
        <w:trPr>
          <w:trHeight w:val="300"/>
        </w:trPr>
        <w:tc>
          <w:tcPr>
            <w:tcW w:w="1500" w:type="dxa"/>
            <w:tcMar/>
            <w:vAlign w:val="center"/>
          </w:tcPr>
          <w:p w:rsidR="16FE80D8" w:rsidP="16FE80D8" w:rsidRDefault="16FE80D8" w14:paraId="172FF039" w14:textId="68D9EA0A">
            <w:pPr>
              <w:spacing w:before="0" w:beforeAutospacing="off" w:after="0" w:afterAutospacing="off"/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  <w:t>WhatsApp (Canal o grupo)</w:t>
            </w:r>
          </w:p>
        </w:tc>
        <w:tc>
          <w:tcPr>
            <w:tcW w:w="2430" w:type="dxa"/>
            <w:tcMar/>
            <w:vAlign w:val="center"/>
          </w:tcPr>
          <w:p w:rsidR="16FE80D8" w:rsidP="16FE80D8" w:rsidRDefault="16FE80D8" w14:paraId="4AC8BDEF" w14:textId="724A88BC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Difundir información clave, responder dudas, crear comunidad</w:t>
            </w:r>
          </w:p>
        </w:tc>
        <w:tc>
          <w:tcPr>
            <w:tcW w:w="2205" w:type="dxa"/>
            <w:tcMar/>
            <w:vAlign w:val="center"/>
          </w:tcPr>
          <w:p w:rsidR="16FE80D8" w:rsidP="16FE80D8" w:rsidRDefault="16FE80D8" w14:paraId="7553D385" w14:textId="36BAB343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Tranquilidad, inmediatez, cuidado</w:t>
            </w:r>
          </w:p>
        </w:tc>
        <w:tc>
          <w:tcPr>
            <w:tcW w:w="2880" w:type="dxa"/>
            <w:tcMar/>
            <w:vAlign w:val="center"/>
          </w:tcPr>
          <w:p w:rsidR="16FE80D8" w:rsidP="16FE80D8" w:rsidRDefault="16FE80D8" w14:paraId="6DAB91ED" w14:textId="306F1D40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Boletines visuales, recordatorios de eventos, respuestas automatizadas, videos cortos</w:t>
            </w:r>
          </w:p>
        </w:tc>
      </w:tr>
      <w:tr w:rsidR="16FE80D8" w:rsidTr="16FE80D8" w14:paraId="2B267E34">
        <w:trPr>
          <w:trHeight w:val="300"/>
        </w:trPr>
        <w:tc>
          <w:tcPr>
            <w:tcW w:w="1500" w:type="dxa"/>
            <w:tcMar/>
            <w:vAlign w:val="center"/>
          </w:tcPr>
          <w:p w:rsidR="16FE80D8" w:rsidP="16FE80D8" w:rsidRDefault="16FE80D8" w14:paraId="4D49A8E8" w14:textId="6FC61706">
            <w:pPr>
              <w:spacing w:before="0" w:beforeAutospacing="off" w:after="0" w:afterAutospacing="off"/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  <w:t>X (antes Twitter)</w:t>
            </w:r>
          </w:p>
        </w:tc>
        <w:tc>
          <w:tcPr>
            <w:tcW w:w="2430" w:type="dxa"/>
            <w:tcMar/>
            <w:vAlign w:val="center"/>
          </w:tcPr>
          <w:p w:rsidR="16FE80D8" w:rsidP="16FE80D8" w:rsidRDefault="16FE80D8" w14:paraId="13EAD316" w14:textId="4516694A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Informar en tiempo real, marcar posicionamiento institucional</w:t>
            </w:r>
          </w:p>
        </w:tc>
        <w:tc>
          <w:tcPr>
            <w:tcW w:w="2205" w:type="dxa"/>
            <w:tcMar/>
            <w:vAlign w:val="center"/>
          </w:tcPr>
          <w:p w:rsidR="16FE80D8" w:rsidP="16FE80D8" w:rsidRDefault="16FE80D8" w14:paraId="1ECA8687" w14:textId="37438F02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Agilidad, actualidad, transparencia</w:t>
            </w:r>
          </w:p>
        </w:tc>
        <w:tc>
          <w:tcPr>
            <w:tcW w:w="2880" w:type="dxa"/>
            <w:tcMar/>
            <w:vAlign w:val="center"/>
          </w:tcPr>
          <w:p w:rsidR="16FE80D8" w:rsidP="16FE80D8" w:rsidRDefault="16FE80D8" w14:paraId="240B060A" w14:textId="6D494437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Comunicados oficiales, respuestas ciudadanas, hashtags de campaña, cobertura de emergencias</w:t>
            </w:r>
          </w:p>
        </w:tc>
      </w:tr>
      <w:tr w:rsidR="16FE80D8" w:rsidTr="16FE80D8" w14:paraId="081C766A">
        <w:trPr>
          <w:trHeight w:val="300"/>
        </w:trPr>
        <w:tc>
          <w:tcPr>
            <w:tcW w:w="1500" w:type="dxa"/>
            <w:tcMar/>
            <w:vAlign w:val="center"/>
          </w:tcPr>
          <w:p w:rsidR="16FE80D8" w:rsidP="16FE80D8" w:rsidRDefault="16FE80D8" w14:paraId="708AED95" w14:textId="53F0342E">
            <w:pPr>
              <w:spacing w:before="0" w:beforeAutospacing="off" w:after="0" w:afterAutospacing="off"/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  <w:t>YouTube</w:t>
            </w:r>
          </w:p>
        </w:tc>
        <w:tc>
          <w:tcPr>
            <w:tcW w:w="2430" w:type="dxa"/>
            <w:tcMar/>
            <w:vAlign w:val="center"/>
          </w:tcPr>
          <w:p w:rsidR="16FE80D8" w:rsidP="16FE80D8" w:rsidRDefault="16FE80D8" w14:paraId="7FC7AF67" w14:textId="48313684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Profundizar información, documentar procesos, educar</w:t>
            </w:r>
          </w:p>
        </w:tc>
        <w:tc>
          <w:tcPr>
            <w:tcW w:w="2205" w:type="dxa"/>
            <w:tcMar/>
            <w:vAlign w:val="center"/>
          </w:tcPr>
          <w:p w:rsidR="16FE80D8" w:rsidP="16FE80D8" w:rsidRDefault="16FE80D8" w14:paraId="38E9E5E4" w14:textId="52710234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Inspiración, credibilidad, aprendizaje</w:t>
            </w:r>
          </w:p>
        </w:tc>
        <w:tc>
          <w:tcPr>
            <w:tcW w:w="2880" w:type="dxa"/>
            <w:tcMar/>
            <w:vAlign w:val="center"/>
          </w:tcPr>
          <w:p w:rsidR="16FE80D8" w:rsidP="16FE80D8" w:rsidRDefault="16FE80D8" w14:paraId="6BD760FC" w14:textId="290C78A5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Minidocumentales, cápsulas explicativas, entrevistas comunitarias, rendiciones en video</w:t>
            </w:r>
          </w:p>
        </w:tc>
      </w:tr>
      <w:tr w:rsidR="16FE80D8" w:rsidTr="16FE80D8" w14:paraId="0628EB4B">
        <w:trPr>
          <w:trHeight w:val="300"/>
        </w:trPr>
        <w:tc>
          <w:tcPr>
            <w:tcW w:w="1500" w:type="dxa"/>
            <w:tcMar/>
            <w:vAlign w:val="center"/>
          </w:tcPr>
          <w:p w:rsidR="16FE80D8" w:rsidP="16FE80D8" w:rsidRDefault="16FE80D8" w14:paraId="220E6F2C" w14:textId="39592AB3">
            <w:pPr>
              <w:spacing w:before="0" w:beforeAutospacing="off" w:after="0" w:afterAutospacing="off"/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  <w:t>Sitio web institucional</w:t>
            </w:r>
          </w:p>
        </w:tc>
        <w:tc>
          <w:tcPr>
            <w:tcW w:w="2430" w:type="dxa"/>
            <w:tcMar/>
            <w:vAlign w:val="center"/>
          </w:tcPr>
          <w:p w:rsidR="16FE80D8" w:rsidP="16FE80D8" w:rsidRDefault="16FE80D8" w14:paraId="7158A5D9" w14:textId="4B9356EC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Centralizar información oficial, convocar, facilitar acceso a trámites</w:t>
            </w:r>
          </w:p>
        </w:tc>
        <w:tc>
          <w:tcPr>
            <w:tcW w:w="2205" w:type="dxa"/>
            <w:tcMar/>
            <w:vAlign w:val="center"/>
          </w:tcPr>
          <w:p w:rsidR="16FE80D8" w:rsidP="16FE80D8" w:rsidRDefault="16FE80D8" w14:paraId="032193D1" w14:textId="64DA704C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Seguridad, orden, respaldo</w:t>
            </w:r>
          </w:p>
        </w:tc>
        <w:tc>
          <w:tcPr>
            <w:tcW w:w="2880" w:type="dxa"/>
            <w:tcMar/>
            <w:vAlign w:val="center"/>
          </w:tcPr>
          <w:p w:rsidR="16FE80D8" w:rsidP="16FE80D8" w:rsidRDefault="16FE80D8" w14:paraId="0E6AAC8A" w14:textId="256DD912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Noticias actualizadas, micrositios temáticos, formularios, enlaces útiles</w:t>
            </w:r>
          </w:p>
        </w:tc>
      </w:tr>
      <w:tr w:rsidR="16FE80D8" w:rsidTr="16FE80D8" w14:paraId="17DB9734">
        <w:trPr>
          <w:trHeight w:val="300"/>
        </w:trPr>
        <w:tc>
          <w:tcPr>
            <w:tcW w:w="1500" w:type="dxa"/>
            <w:tcMar/>
            <w:vAlign w:val="center"/>
          </w:tcPr>
          <w:p w:rsidR="16FE80D8" w:rsidP="16FE80D8" w:rsidRDefault="16FE80D8" w14:paraId="2EE280E7" w14:textId="4A2DC54A">
            <w:pPr>
              <w:spacing w:before="0" w:beforeAutospacing="off" w:after="0" w:afterAutospacing="off"/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  <w:t>Telegram</w:t>
            </w:r>
            <w:r w:rsidRPr="16FE80D8" w:rsidR="16FE80D8"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  <w:t xml:space="preserve"> (canal)</w:t>
            </w:r>
          </w:p>
        </w:tc>
        <w:tc>
          <w:tcPr>
            <w:tcW w:w="2430" w:type="dxa"/>
            <w:tcMar/>
            <w:vAlign w:val="center"/>
          </w:tcPr>
          <w:p w:rsidR="16FE80D8" w:rsidP="16FE80D8" w:rsidRDefault="16FE80D8" w14:paraId="7E0ED4CA" w14:textId="1D3B674A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Canal de difusión alternativa, alertas, comunidad informada</w:t>
            </w:r>
          </w:p>
        </w:tc>
        <w:tc>
          <w:tcPr>
            <w:tcW w:w="2205" w:type="dxa"/>
            <w:tcMar/>
            <w:vAlign w:val="center"/>
          </w:tcPr>
          <w:p w:rsidR="16FE80D8" w:rsidP="16FE80D8" w:rsidRDefault="16FE80D8" w14:paraId="1B872D72" w14:textId="7A8B240C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Exclusividad, inmediatez, complicidad</w:t>
            </w:r>
          </w:p>
        </w:tc>
        <w:tc>
          <w:tcPr>
            <w:tcW w:w="2880" w:type="dxa"/>
            <w:tcMar/>
            <w:vAlign w:val="center"/>
          </w:tcPr>
          <w:p w:rsidR="16FE80D8" w:rsidP="16FE80D8" w:rsidRDefault="16FE80D8" w14:paraId="7479E190" w14:textId="184426DE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Actualizaciones diarias, infografías, datos clave, enlaces rápidos</w:t>
            </w:r>
          </w:p>
        </w:tc>
      </w:tr>
      <w:tr w:rsidR="16FE80D8" w:rsidTr="16FE80D8" w14:paraId="54C1588A">
        <w:trPr>
          <w:trHeight w:val="300"/>
        </w:trPr>
        <w:tc>
          <w:tcPr>
            <w:tcW w:w="1500" w:type="dxa"/>
            <w:tcMar/>
            <w:vAlign w:val="center"/>
          </w:tcPr>
          <w:p w:rsidR="16FE80D8" w:rsidP="16FE80D8" w:rsidRDefault="16FE80D8" w14:paraId="36C774B5" w14:textId="3079D0B5">
            <w:pPr>
              <w:spacing w:before="0" w:beforeAutospacing="off" w:after="0" w:afterAutospacing="off"/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  <w:t>TikTok</w:t>
            </w:r>
          </w:p>
        </w:tc>
        <w:tc>
          <w:tcPr>
            <w:tcW w:w="2430" w:type="dxa"/>
            <w:tcMar/>
            <w:vAlign w:val="center"/>
          </w:tcPr>
          <w:p w:rsidR="16FE80D8" w:rsidP="16FE80D8" w:rsidRDefault="16FE80D8" w14:paraId="09146CBC" w14:textId="4EC35E4D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Educar de forma lúdica, conectar con públicos jóvenes</w:t>
            </w:r>
          </w:p>
        </w:tc>
        <w:tc>
          <w:tcPr>
            <w:tcW w:w="2205" w:type="dxa"/>
            <w:tcMar/>
            <w:vAlign w:val="center"/>
          </w:tcPr>
          <w:p w:rsidR="16FE80D8" w:rsidP="16FE80D8" w:rsidRDefault="16FE80D8" w14:paraId="1AADDC5C" w14:textId="2681084B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Diversión, cercanía, sorpresa</w:t>
            </w:r>
          </w:p>
        </w:tc>
        <w:tc>
          <w:tcPr>
            <w:tcW w:w="2880" w:type="dxa"/>
            <w:tcMar/>
            <w:vAlign w:val="center"/>
          </w:tcPr>
          <w:p w:rsidR="16FE80D8" w:rsidP="16FE80D8" w:rsidRDefault="16FE80D8" w14:paraId="16FFEC2D" w14:textId="5FE3238E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Videos informativos en tendencia, retos institucionales, contenido humano en tono relajado</w:t>
            </w:r>
          </w:p>
        </w:tc>
      </w:tr>
      <w:tr w:rsidR="16FE80D8" w:rsidTr="16FE80D8" w14:paraId="66C18C4B">
        <w:trPr>
          <w:trHeight w:val="300"/>
        </w:trPr>
        <w:tc>
          <w:tcPr>
            <w:tcW w:w="1500" w:type="dxa"/>
            <w:tcMar/>
            <w:vAlign w:val="center"/>
          </w:tcPr>
          <w:p w:rsidR="16FE80D8" w:rsidP="16FE80D8" w:rsidRDefault="16FE80D8" w14:paraId="0836E168" w14:textId="63567D74">
            <w:pPr>
              <w:spacing w:before="0" w:beforeAutospacing="off" w:after="0" w:afterAutospacing="off"/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b w:val="1"/>
                <w:bCs w:val="1"/>
                <w:color w:val="595959" w:themeColor="text1" w:themeTint="A6" w:themeShade="FF"/>
              </w:rPr>
              <w:t>Blog institucional / boletín</w:t>
            </w:r>
          </w:p>
        </w:tc>
        <w:tc>
          <w:tcPr>
            <w:tcW w:w="2430" w:type="dxa"/>
            <w:tcMar/>
            <w:vAlign w:val="center"/>
          </w:tcPr>
          <w:p w:rsidR="16FE80D8" w:rsidP="16FE80D8" w:rsidRDefault="16FE80D8" w14:paraId="057888D9" w14:textId="3AC04270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Reflexionar, profundizar, archivar saberes locales</w:t>
            </w:r>
          </w:p>
        </w:tc>
        <w:tc>
          <w:tcPr>
            <w:tcW w:w="2205" w:type="dxa"/>
            <w:tcMar/>
            <w:vAlign w:val="center"/>
          </w:tcPr>
          <w:p w:rsidR="16FE80D8" w:rsidP="16FE80D8" w:rsidRDefault="16FE80D8" w14:paraId="7F9F38AE" w14:textId="7FFD1426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Reconocimiento, identidad, profundidad</w:t>
            </w:r>
          </w:p>
        </w:tc>
        <w:tc>
          <w:tcPr>
            <w:tcW w:w="2880" w:type="dxa"/>
            <w:tcMar/>
            <w:vAlign w:val="center"/>
          </w:tcPr>
          <w:p w:rsidR="16FE80D8" w:rsidP="16FE80D8" w:rsidRDefault="16FE80D8" w14:paraId="73BD68C4" w14:textId="61C46490">
            <w:pPr>
              <w:spacing w:before="0" w:beforeAutospacing="off" w:after="0" w:afterAutospacing="off"/>
              <w:rPr>
                <w:rFonts w:ascii="Raleway" w:hAnsi="Raleway" w:eastAsia="Raleway" w:cs="Raleway"/>
                <w:color w:val="595959" w:themeColor="text1" w:themeTint="A6" w:themeShade="FF"/>
              </w:rPr>
            </w:pPr>
            <w:r w:rsidRPr="16FE80D8" w:rsidR="16FE80D8">
              <w:rPr>
                <w:rFonts w:ascii="Raleway" w:hAnsi="Raleway" w:eastAsia="Raleway" w:cs="Raleway"/>
                <w:color w:val="595959" w:themeColor="text1" w:themeTint="A6" w:themeShade="FF"/>
              </w:rPr>
              <w:t>Opiniones de líderes, notas comunitarias, columnas ciudadanas, historias que no caben en redes</w:t>
            </w:r>
          </w:p>
        </w:tc>
      </w:tr>
    </w:tbl>
    <w:p w:rsidR="16FE80D8" w:rsidP="16FE80D8" w:rsidRDefault="16FE80D8" w14:paraId="408A2CEA" w14:textId="1F61FF91">
      <w:pPr>
        <w:rPr>
          <w:rFonts w:ascii="Raleway" w:hAnsi="Raleway" w:eastAsia="Raleway" w:cs="Raleway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cc78ba5ea1a647f9"/>
      <w:footerReference w:type="default" r:id="R4061e5f4237b491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20FBC538" w:rsidP="4589CFAD" w:rsidRDefault="20FBC538" w14:paraId="18767257" w14:textId="2BD18FCD">
    <w:pPr>
      <w:bidi w:val="0"/>
      <w:jc w:val="left"/>
    </w:pPr>
    <w:r w:rsidRPr="4589CFAD" w:rsidR="16FE80D8">
      <w:rPr>
        <w:rFonts w:ascii="Raleway" w:hAnsi="Raleway" w:eastAsia="Raleway" w:cs="Raleway"/>
        <w:sz w:val="20"/>
        <w:szCs w:val="20"/>
      </w:rPr>
      <w:t xml:space="preserve">Construido por Érika María Serna Giraldo 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Optimización de redes sociales con ia</w:t>
    </w:r>
    <w:r>
      <w:br/>
    </w:r>
    <w:r w:rsidRPr="4589CFAD" w:rsidR="16FE80D8">
      <w:rPr>
        <w:rFonts w:ascii="Raleway" w:hAnsi="Raleway" w:eastAsia="Raleway" w:cs="Raleway"/>
        <w:sz w:val="20"/>
        <w:szCs w:val="20"/>
      </w:rPr>
      <w:t>Instituto de Desarrollo de Antioquia – Universidad de Antioquia</w:t>
    </w:r>
    <w:r>
      <w:br/>
    </w:r>
    <w:r w:rsidR="4589CFAD">
      <w:drawing>
        <wp:anchor distT="0" distB="0" distL="114300" distR="114300" simplePos="0" relativeHeight="251658240" behindDoc="0" locked="0" layoutInCell="1" allowOverlap="1" wp14:editId="13CF2910" wp14:anchorId="256A4B6F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913820" cy="590547"/>
          <wp:effectExtent l="0" t="0" r="0" b="0"/>
          <wp:wrapSquare wrapText="bothSides"/>
          <wp:docPr id="2009539976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229dd676ca74726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rcRect l="0" t="25664" r="0" b="19469"/>
                  <a:stretch>
                    <a:fillRect/>
                  </a:stretch>
                </pic:blipFill>
                <pic:spPr>
                  <a:xfrm>
                    <a:off x="0" y="0"/>
                    <a:ext cx="1913820" cy="5905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4589CFAD" w:rsidR="16FE80D8">
      <w:rPr>
        <w:rFonts w:ascii="Raleway" w:hAnsi="Raleway" w:eastAsia="Raleway" w:cs="Raleway"/>
        <w:sz w:val="20"/>
        <w:szCs w:val="20"/>
      </w:rPr>
      <w:t>2025</w:t>
    </w:r>
    <w:r>
      <w:br/>
    </w:r>
  </w:p>
</w:ftr>
</file>

<file path=word/header.xml><?xml version="1.0" encoding="utf-8"?>
<w:hdr xmlns:w14="http://schemas.microsoft.com/office/word/2010/wordml" xmlns:w="http://schemas.openxmlformats.org/wordprocessingml/2006/main">
  <w:p w:rsidR="20FBC538" w:rsidP="20FBC538" w:rsidRDefault="20FBC538" w14:paraId="01F3ED02" w14:textId="6B996E4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8AD14E"/>
    <w:rsid w:val="00C48B53"/>
    <w:rsid w:val="16FE80D8"/>
    <w:rsid w:val="1715115A"/>
    <w:rsid w:val="1D8D5D84"/>
    <w:rsid w:val="20FBC538"/>
    <w:rsid w:val="3C8AD14E"/>
    <w:rsid w:val="4589CFAD"/>
    <w:rsid w:val="47B0CF04"/>
    <w:rsid w:val="4A9C8127"/>
    <w:rsid w:val="5E4D6D26"/>
    <w:rsid w:val="5F277D6A"/>
    <w:rsid w:val="66BDE835"/>
    <w:rsid w:val="7F76B644"/>
    <w:rsid w:val="7F76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AD14E"/>
  <w15:chartTrackingRefBased/>
  <w15:docId w15:val="{A9F8698E-F280-4D1E-B4C4-B9A5661447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6FE80D8"/>
    <w:rPr>
      <w:rFonts w:ascii="Raleway" w:hAnsi="Raleway" w:eastAsia="Raleway" w:cs="Raleway"/>
      <w:color w:val="595959" w:themeColor="text1" w:themeTint="A6" w:themeShade="FF"/>
    </w:rPr>
    <w:pPr>
      <w:spacing w:before="240" w:beforeAutospacing="off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Footer">
    <w:uiPriority w:val="99"/>
    <w:name w:val="footer"/>
    <w:basedOn w:val="Normal"/>
    <w:unhideWhenUsed/>
    <w:rsid w:val="16FE80D8"/>
    <w:pPr>
      <w:tabs>
        <w:tab w:val="center" w:leader="none" w:pos="4680"/>
        <w:tab w:val="right" w:leader="none" w:pos="9360"/>
      </w:tabs>
      <w:spacing w:after="0"/>
    </w:pPr>
  </w:style>
  <w:style w:type="paragraph" w:styleId="Title">
    <w:uiPriority w:val="10"/>
    <w:name w:val="Title"/>
    <w:basedOn w:val="Normal"/>
    <w:next w:val="Normal"/>
    <w:qFormat/>
    <w:rsid w:val="16FE80D8"/>
    <w:rPr>
      <w:rFonts w:ascii="Aptos Display" w:hAnsi="Aptos Display" w:eastAsia="Aptos Display" w:cs="" w:asciiTheme="majorAscii" w:hAnsiTheme="majorAscii" w:eastAsiaTheme="minorAscii" w:cstheme="majorEastAsia"/>
      <w:noProof w:val="0"/>
      <w:color w:val="FF6F61"/>
      <w:sz w:val="32"/>
      <w:szCs w:val="32"/>
      <w:lang w:val="es-ES"/>
    </w:rPr>
    <w:pPr>
      <w:spacing w:after="80"/>
      <w:contextualSpacing/>
      <w:jc w:val="center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c78ba5ea1a647f9" /><Relationship Type="http://schemas.openxmlformats.org/officeDocument/2006/relationships/footer" Target="footer.xml" Id="R4061e5f4237b491b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2.png" Id="Rf229dd676ca7472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2025-05-14T14:27:00.2765163Z</dcterms:created>
  <dcterms:modified xsi:type="dcterms:W3CDTF">2025-05-14T14:37:47.7498808Z</dcterms:modified>
  <dc:creator>ERIKA MARIA SERNA GIRALDO</dc:creator>
  <lastModifiedBy>ERIKA MARIA SERNA GIRALDO</lastModifiedBy>
</coreProperties>
</file>